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Ind w:w="1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381A42" w:rsidRPr="00381A42" w:rsidTr="00381A42">
        <w:trPr>
          <w:trHeight w:val="1568"/>
        </w:trPr>
        <w:tc>
          <w:tcPr>
            <w:tcW w:w="10341" w:type="dxa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-113" w:firstLine="55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</w:pPr>
            <w:bookmarkStart w:id="0" w:name="ПРИЛ_2_Заявл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ЗАЯВЛЕНИЕ О ПРИСОЕДИНЕНИИ</w:t>
            </w:r>
          </w:p>
          <w:p w:rsidR="00381A42" w:rsidRPr="00381A42" w:rsidRDefault="00381A42" w:rsidP="00381A42">
            <w:pPr>
              <w:spacing w:before="120" w:after="120" w:line="240" w:lineRule="auto"/>
              <w:ind w:left="-113" w:firstLine="55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(для физических лиц)</w:t>
            </w:r>
          </w:p>
          <w:bookmarkEnd w:id="0"/>
          <w:p w:rsidR="00381A42" w:rsidRPr="00381A42" w:rsidRDefault="00381A42" w:rsidP="00381A42">
            <w:pPr>
              <w:spacing w:before="120" w:after="120" w:line="240" w:lineRule="auto"/>
              <w:ind w:left="142" w:firstLine="55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 xml:space="preserve">к </w:t>
            </w:r>
            <w:r w:rsidRPr="00381A42">
              <w:rPr>
                <w:rFonts w:ascii="Bahnschrift Light" w:eastAsia="Times New Roman" w:hAnsi="Bahnschrift Light" w:cs="Tahoma"/>
                <w:b/>
                <w:color w:val="000000"/>
                <w:sz w:val="18"/>
                <w:szCs w:val="18"/>
              </w:rPr>
              <w:t>Условиям осуществления депозитарной деятельности ООО «СПЭК ИНВЕСТМЕНТ» и Регламенту оказания ООО «СПЭК ИНВЕСТМЕНТ» услуг на финансовых рынках</w:t>
            </w:r>
          </w:p>
        </w:tc>
      </w:tr>
    </w:tbl>
    <w:p w:rsidR="00381A42" w:rsidRPr="00381A42" w:rsidRDefault="00381A42" w:rsidP="00381A42">
      <w:pPr>
        <w:tabs>
          <w:tab w:val="left" w:pos="7950"/>
        </w:tabs>
        <w:spacing w:after="0" w:line="240" w:lineRule="auto"/>
        <w:ind w:left="142" w:firstLine="559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10"/>
        <w:gridCol w:w="1254"/>
        <w:gridCol w:w="2393"/>
        <w:gridCol w:w="1289"/>
        <w:gridCol w:w="1186"/>
      </w:tblGrid>
      <w:tr w:rsidR="00381A42" w:rsidRPr="00381A42" w:rsidTr="00CD1E1D">
        <w:tc>
          <w:tcPr>
            <w:tcW w:w="1016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Фамилия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имя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отчество</w:t>
            </w:r>
            <w:proofErr w:type="spellEnd"/>
          </w:p>
        </w:tc>
        <w:tc>
          <w:tcPr>
            <w:tcW w:w="3984" w:type="pct"/>
            <w:gridSpan w:val="5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381A42" w:rsidRPr="00381A42" w:rsidTr="00CD1E1D">
        <w:tc>
          <w:tcPr>
            <w:tcW w:w="1016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Серия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паспорта</w:t>
            </w:r>
            <w:proofErr w:type="spellEnd"/>
          </w:p>
        </w:tc>
        <w:tc>
          <w:tcPr>
            <w:tcW w:w="1021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Кем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выдан</w:t>
            </w:r>
            <w:proofErr w:type="spellEnd"/>
          </w:p>
        </w:tc>
        <w:tc>
          <w:tcPr>
            <w:tcW w:w="1158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выдачи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381A42" w:rsidRPr="00381A42" w:rsidRDefault="00381A42" w:rsidP="00381A42">
      <w:pPr>
        <w:spacing w:before="120" w:after="120" w:line="240" w:lineRule="auto"/>
        <w:ind w:left="142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(далее – «</w:t>
      </w:r>
      <w:r w:rsidRPr="00381A42">
        <w:rPr>
          <w:rFonts w:ascii="Bahnschrift Light" w:eastAsia="Calibri" w:hAnsi="Bahnschrift Light" w:cs="Tahoma"/>
          <w:b/>
          <w:color w:val="000000"/>
          <w:sz w:val="18"/>
          <w:szCs w:val="18"/>
        </w:rPr>
        <w:t>Клиент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») в соответствии со статьей 428 ГК Российской Федерации заключает с ООО «СПЭК ИНВЕСТМЕНТ</w:t>
      </w:r>
      <w:r w:rsidRPr="00381A42">
        <w:rPr>
          <w:rFonts w:ascii="Bahnschrift Light" w:eastAsia="Calibri" w:hAnsi="Bahnschrift Light" w:cs="Tahoma"/>
          <w:b/>
          <w:color w:val="000000"/>
          <w:sz w:val="18"/>
          <w:szCs w:val="18"/>
        </w:rPr>
        <w:t>»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 (далее – «</w:t>
      </w:r>
      <w:r w:rsidRPr="00381A42">
        <w:rPr>
          <w:rFonts w:ascii="Bahnschrift Light" w:eastAsia="Calibri" w:hAnsi="Bahnschrift Light" w:cs="Tahoma"/>
          <w:b/>
          <w:color w:val="000000"/>
          <w:sz w:val="18"/>
          <w:szCs w:val="18"/>
        </w:rPr>
        <w:t>Компания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») договор, отмеченный ниже в таблице, путем полного и безоговорочного присоединения (акцепта) к его стандартным условиям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  <w:vertAlign w:val="superscript"/>
          <w:lang w:val="en-US"/>
        </w:rPr>
        <w:footnoteReference w:id="1"/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9142"/>
      </w:tblGrid>
      <w:tr w:rsidR="00381A42" w:rsidRPr="00381A42" w:rsidTr="00CD1E1D">
        <w:trPr>
          <w:trHeight w:val="141"/>
        </w:trPr>
        <w:tc>
          <w:tcPr>
            <w:tcW w:w="576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firstLine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отметок</w:t>
            </w:r>
            <w:proofErr w:type="spellEnd"/>
          </w:p>
        </w:tc>
        <w:tc>
          <w:tcPr>
            <w:tcW w:w="4424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firstLine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Стандартные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условия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договоров</w:t>
            </w:r>
            <w:proofErr w:type="spellEnd"/>
          </w:p>
        </w:tc>
      </w:tr>
      <w:tr w:rsidR="00381A42" w:rsidRPr="00381A42" w:rsidTr="00CD1E1D">
        <w:trPr>
          <w:trHeight w:val="506"/>
        </w:trPr>
        <w:tc>
          <w:tcPr>
            <w:tcW w:w="576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24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Депозитарный договор, условия которого определяются в соответствии с Условиями осуществления депозитарной деятельности ООО «СПЭК ИНВЕСТМЕНТ</w:t>
            </w:r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»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 xml:space="preserve"> (далее – «</w:t>
            </w:r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Депозитарный договор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 xml:space="preserve">»). </w:t>
            </w:r>
          </w:p>
        </w:tc>
      </w:tr>
      <w:tr w:rsidR="00381A42" w:rsidRPr="00381A42" w:rsidTr="00CD1E1D">
        <w:trPr>
          <w:trHeight w:val="506"/>
        </w:trPr>
        <w:tc>
          <w:tcPr>
            <w:tcW w:w="576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424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Брокерский договор, условия которого определяются в соответствии с Регламентом оказания ООО «СПЭК ИНВЕСТМЕНТ» услуг на финансовых рынках (далее – «</w:t>
            </w:r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</w:rPr>
              <w:t>Брокерский договор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»)</w:t>
            </w:r>
          </w:p>
        </w:tc>
      </w:tr>
    </w:tbl>
    <w:p w:rsidR="00381A42" w:rsidRPr="00381A42" w:rsidRDefault="00381A42" w:rsidP="00381A42">
      <w:p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  Подписывая настоящее Заявление, Клиент заверяет Компанию о нижеперечисленных обстоятельствах: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Клиент надлежащим образом ознакомлен с Условиями осуществления депозитарной деятельности ООО «СПЭК ИНВЕСТМЕНТ</w:t>
      </w:r>
      <w:r w:rsidRPr="00381A42">
        <w:rPr>
          <w:rFonts w:ascii="Bahnschrift Light" w:eastAsia="Calibri" w:hAnsi="Bahnschrift Light" w:cs="Tahoma"/>
          <w:b/>
          <w:color w:val="000000"/>
          <w:sz w:val="18"/>
          <w:szCs w:val="18"/>
        </w:rPr>
        <w:t xml:space="preserve">» 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и</w:t>
      </w:r>
      <w:r w:rsidRPr="00381A42">
        <w:rPr>
          <w:rFonts w:ascii="Bahnschrift Light" w:eastAsia="Calibri" w:hAnsi="Bahnschrift Light" w:cs="Tahoma"/>
          <w:b/>
          <w:color w:val="000000"/>
          <w:sz w:val="18"/>
          <w:szCs w:val="18"/>
        </w:rPr>
        <w:t xml:space="preserve"> 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Регламентом оказания ООО «СПЭК ИНВЕСТМЕНТ» услуг на финансовых рынках. Их содержание ему полностью понятно. Возражений по тексту Клиент не имеет. 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Клиент получил предупреждение Компании о недопустимости неправомерного использования инсайдерской информации и манипулирования рынком, предусмотренные ст. 5 и ст. 6, а также о мерах, предусмотренных ФЗ от 27.07.2010 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N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принятыми ив соответствии с ним нормативными актами Банка России, Кодексом Российской Федерации об административных правонарушениях и Уголовным Кодексом Российской Федерации.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Клиент ознакомился с Декларацией о рисках, ее содержание Клиенту полностью понятно.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Клиент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принимает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на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себя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все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описанные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в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ней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риски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. </w:t>
      </w:r>
    </w:p>
    <w:p w:rsidR="00381A42" w:rsidRPr="00381A42" w:rsidRDefault="00381A42" w:rsidP="00381A42">
      <w:pPr>
        <w:numPr>
          <w:ilvl w:val="0"/>
          <w:numId w:val="1"/>
        </w:numPr>
        <w:spacing w:after="13" w:line="267" w:lineRule="auto"/>
        <w:contextualSpacing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Клиент поручает Компании совершать Сделки от имени Компании и за счет Клиента либо от имени и за счет Клиента в соответствии с условиями поданного поручения и Брокерского договора, зарегистрировать его на Торговой площадке, предусмотренной </w:t>
      </w:r>
      <w:proofErr w:type="gramStart"/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Регламентом  и</w:t>
      </w:r>
      <w:proofErr w:type="gramEnd"/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(или) дополнительным соглашением и совершить все другие действия, необходимые для обеспечения возможности совершать Сделки по поручению Клиента в соответствии с условиями Брокерского договора.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Клиент надлежащим образом уведомлен, что денежные средства Клиента будут храниться на Специальном брокерском счете (счетах) совместно с денежными средствами других клиентов, о рисках, возникающих при хранении (учете) денежных средств Клиента на одном счете с денежными средствами других клиентов, о возможности и условиях открытия отдельного Специального брокерского счета для хранения денежных средств Клиента, о возможности и условиях использования Компанией в собственных интересах денежных средств Клиента, а также о возникающих в данной связи рисках, в том числе, связанных с возможностью зачисления денежных средств на собственный счет Компании в соответствии с действующей редакцией Брокерского договора. Клиент подтверждает, что право пользования денежными средствами Клиента может реализовываться Компанией в любое время по ее усмотрению, без дополнительного согласования с Клиентом. Использование денежных средств Клиента осуществляется безвозмездно (без выплаты клиенту процентов или какого-либо иного вознаграждения за использование денежных средств). 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 xml:space="preserve">Настоящим Клиент поручает Компании выступать Оператором Счетов депо, открытых в Депозитарии Компании, для чего осуществлять списание со Счетов депо и зачисление на указанные Счета депо ценных бумаг, вносить записи об обременении (блокировке) ценных бумаг по Счетам депо, а также осуществлять иные необходимые операции для исполнения Сделок, совершенных за счет и по поручению Клиента (Депонента) в рамках Брокерского договора, заключенного между Клиентом (Депонентом) и Компанией. Ценные бумаги, с которыми должны быть осуществлены операции для исполнения Сделок, сроки осуществления операций, лица, на счета (со счетов) которых должны быть </w:t>
      </w: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lastRenderedPageBreak/>
        <w:t xml:space="preserve">переведены ценные бумаги, а также иные необходимые сведения определяются на основании условий соответствующих Сделок.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Настоящее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поручение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действует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до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его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отмены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 xml:space="preserve"> </w:t>
      </w:r>
      <w:proofErr w:type="spellStart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Клиентом</w:t>
      </w:r>
      <w:proofErr w:type="spellEnd"/>
      <w:r w:rsidRPr="00381A42">
        <w:rPr>
          <w:rFonts w:ascii="Bahnschrift Light" w:eastAsia="Calibri" w:hAnsi="Bahnschrift Light" w:cs="Tahoma"/>
          <w:color w:val="000000"/>
          <w:sz w:val="18"/>
          <w:szCs w:val="18"/>
          <w:lang w:val="en-US"/>
        </w:rPr>
        <w:t>.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Клиент надлежащим образом уведомлен о наличии у Клиента прав и гарантий, установленных ФЗ № 46-ФЗ от 05.03.1999 «О защите прав и законных интересов инвесторов на рынке ценных бумаг», в соответствии с условиями Договора, заключаемого между Клиентом и Компанией. В том числе, Клиент уведомлен о совмещении Компанией брокерской деятельности и депозитарной деятельности на рынке ценных бумаг.</w:t>
      </w:r>
    </w:p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Клиент просит предоставить ему услуги в рамках Брокерского договора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381A42" w:rsidRPr="00381A42" w:rsidTr="00CD1E1D">
        <w:trPr>
          <w:trHeight w:val="141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отметок</w:t>
            </w:r>
            <w:proofErr w:type="spellEnd"/>
          </w:p>
        </w:tc>
        <w:tc>
          <w:tcPr>
            <w:tcW w:w="4318" w:type="pct"/>
            <w:shd w:val="clear" w:color="auto" w:fill="auto"/>
            <w:vAlign w:val="center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Описание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услуги</w:t>
            </w:r>
            <w:proofErr w:type="spellEnd"/>
          </w:p>
        </w:tc>
      </w:tr>
      <w:tr w:rsidR="00381A42" w:rsidRPr="00381A42" w:rsidTr="00CD1E1D">
        <w:trPr>
          <w:trHeight w:val="506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18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 xml:space="preserve">Предоставить во временное пользование Систему 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QUIK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 xml:space="preserve">, а также оказывать услугу по принятию к исполнению Поручений на совершение Сделок, а также, - по обмену Сообщениями с использованием Системы 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QUIK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.</w:t>
            </w:r>
          </w:p>
        </w:tc>
      </w:tr>
      <w:tr w:rsidR="00381A42" w:rsidRPr="00381A42" w:rsidTr="00CD1E1D">
        <w:trPr>
          <w:trHeight w:val="251"/>
        </w:trPr>
        <w:tc>
          <w:tcPr>
            <w:tcW w:w="5000" w:type="pct"/>
            <w:gridSpan w:val="2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Предоставить Компании право использовать денежные средства Клиента:</w:t>
            </w:r>
          </w:p>
        </w:tc>
      </w:tr>
      <w:tr w:rsidR="00381A42" w:rsidRPr="00381A42" w:rsidTr="00CD1E1D">
        <w:trPr>
          <w:trHeight w:val="212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Да, право использовать денежные средства предоставляется</w:t>
            </w:r>
          </w:p>
        </w:tc>
      </w:tr>
      <w:tr w:rsidR="00381A42" w:rsidRPr="00381A42" w:rsidTr="00CD1E1D">
        <w:trPr>
          <w:trHeight w:val="174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Нет, право использовать денежные средства НЕ предоставляется</w:t>
            </w:r>
          </w:p>
        </w:tc>
      </w:tr>
      <w:tr w:rsidR="00381A42" w:rsidRPr="00381A42" w:rsidTr="00CD1E1D">
        <w:trPr>
          <w:trHeight w:val="136"/>
        </w:trPr>
        <w:tc>
          <w:tcPr>
            <w:tcW w:w="5000" w:type="pct"/>
            <w:gridSpan w:val="2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Взимать вознаграждение за оказание услуг в соответствии с ниже выбранным Тарифным планом:</w:t>
            </w:r>
          </w:p>
        </w:tc>
      </w:tr>
      <w:tr w:rsidR="00381A42" w:rsidRPr="00381A42" w:rsidTr="00CD1E1D">
        <w:trPr>
          <w:trHeight w:val="240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Тарифный план № 1</w:t>
            </w:r>
          </w:p>
        </w:tc>
      </w:tr>
      <w:tr w:rsidR="00381A42" w:rsidRPr="00381A42" w:rsidTr="00CD1E1D">
        <w:trPr>
          <w:trHeight w:val="70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Тарифный план № 2</w:t>
            </w:r>
          </w:p>
        </w:tc>
      </w:tr>
      <w:tr w:rsidR="00381A42" w:rsidRPr="00381A42" w:rsidTr="00CD1E1D">
        <w:trPr>
          <w:trHeight w:val="113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85"/>
              </w:tabs>
              <w:spacing w:before="60" w:after="60" w:line="240" w:lineRule="auto"/>
              <w:ind w:firstLine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Предоставить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услугу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___________________________________________________________________________ (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иное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)</w:t>
            </w:r>
          </w:p>
        </w:tc>
      </w:tr>
    </w:tbl>
    <w:p w:rsidR="00381A42" w:rsidRPr="00381A42" w:rsidRDefault="00381A42" w:rsidP="00381A42">
      <w:pPr>
        <w:numPr>
          <w:ilvl w:val="0"/>
          <w:numId w:val="1"/>
        </w:numPr>
        <w:spacing w:before="120" w:after="120" w:line="240" w:lineRule="auto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Клиент просит предоставить ему услуги в рамках Депозитарного договора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381A42" w:rsidRPr="00381A42" w:rsidTr="00CD1E1D">
        <w:trPr>
          <w:trHeight w:val="141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Для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отметок</w:t>
            </w:r>
            <w:proofErr w:type="spellEnd"/>
          </w:p>
        </w:tc>
        <w:tc>
          <w:tcPr>
            <w:tcW w:w="4318" w:type="pct"/>
            <w:shd w:val="clear" w:color="auto" w:fill="auto"/>
            <w:vAlign w:val="center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center"/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Описание</w:t>
            </w:r>
            <w:proofErr w:type="spellEnd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b/>
                <w:color w:val="000000"/>
                <w:sz w:val="18"/>
                <w:szCs w:val="18"/>
                <w:lang w:val="en-US"/>
              </w:rPr>
              <w:t>услуги</w:t>
            </w:r>
            <w:proofErr w:type="spellEnd"/>
          </w:p>
        </w:tc>
      </w:tr>
      <w:tr w:rsidR="00381A42" w:rsidRPr="00381A42" w:rsidTr="00CD1E1D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Клиенту открываются нижеперечисленные Счета депо:</w:t>
            </w:r>
          </w:p>
        </w:tc>
      </w:tr>
      <w:tr w:rsidR="00381A42" w:rsidRPr="00381A42" w:rsidTr="00CD1E1D">
        <w:trPr>
          <w:trHeight w:val="390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Основной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Счет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депо</w:t>
            </w:r>
            <w:proofErr w:type="spellEnd"/>
          </w:p>
        </w:tc>
      </w:tr>
      <w:tr w:rsidR="00381A42" w:rsidRPr="00381A42" w:rsidTr="00CD1E1D">
        <w:trPr>
          <w:trHeight w:val="390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18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Торговый Счет депо</w:t>
            </w:r>
            <w:r w:rsidRPr="00381A42">
              <w:rPr>
                <w:rFonts w:ascii="Bahnschrift Light" w:eastAsia="Times New Roman" w:hAnsi="Bahnschrift Light" w:cs="Times New Roman"/>
                <w:color w:val="000000"/>
                <w:sz w:val="18"/>
                <w:szCs w:val="18"/>
              </w:rPr>
              <w:t xml:space="preserve">. </w:t>
            </w: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Клиринговая организация, по распоряжению (с согласия) которой совершаются операции по Торговому Счету депо: Небанковская кредитная организация-центральный контрагент "Национальный Клиринговый Центр" (Акционерное общество) (ОГРН 1067711004481)</w:t>
            </w:r>
          </w:p>
        </w:tc>
      </w:tr>
      <w:tr w:rsidR="00381A42" w:rsidRPr="00381A42" w:rsidTr="00CD1E1D">
        <w:trPr>
          <w:trHeight w:val="390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______________________________________________________________________________(указать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вид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Счета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депо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381A42" w:rsidRPr="00381A42" w:rsidTr="00CD1E1D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Arial" w:hAnsi="Bahnschrift Light" w:cs="Tahoma"/>
                <w:color w:val="000000"/>
                <w:sz w:val="18"/>
                <w:szCs w:val="18"/>
                <w:lang w:eastAsia="ru-RU"/>
              </w:rPr>
            </w:pPr>
            <w:r w:rsidRPr="00381A42">
              <w:rPr>
                <w:rFonts w:ascii="Bahnschrift Light" w:eastAsia="Arial" w:hAnsi="Bahnschrift Light" w:cs="Tahoma"/>
                <w:color w:val="000000"/>
                <w:sz w:val="18"/>
                <w:szCs w:val="18"/>
                <w:lang w:eastAsia="ru-RU"/>
              </w:rPr>
              <w:t>Доходы по ценным бумагам Клиента выплачиваются:</w:t>
            </w:r>
          </w:p>
        </w:tc>
      </w:tr>
      <w:tr w:rsidR="00381A42" w:rsidRPr="00381A42" w:rsidTr="00CD1E1D">
        <w:trPr>
          <w:trHeight w:val="294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Arial" w:hAnsi="Bahnschrift Light" w:cs="Tahoma"/>
                <w:color w:val="000000"/>
                <w:sz w:val="18"/>
                <w:szCs w:val="18"/>
              </w:rPr>
              <w:t xml:space="preserve">на Брокерский счет ООО «СПЭК ИНВЕСТМЕНТ» </w:t>
            </w:r>
          </w:p>
        </w:tc>
      </w:tr>
      <w:tr w:rsidR="00381A42" w:rsidRPr="00381A42" w:rsidTr="00CD1E1D">
        <w:trPr>
          <w:trHeight w:val="101"/>
        </w:trPr>
        <w:tc>
          <w:tcPr>
            <w:tcW w:w="682" w:type="pct"/>
            <w:shd w:val="clear" w:color="auto" w:fill="auto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</w:p>
        </w:tc>
        <w:tc>
          <w:tcPr>
            <w:tcW w:w="4318" w:type="pct"/>
          </w:tcPr>
          <w:p w:rsidR="00381A42" w:rsidRPr="00381A42" w:rsidRDefault="00381A42" w:rsidP="00381A42">
            <w:pPr>
              <w:tabs>
                <w:tab w:val="left" w:pos="540"/>
              </w:tabs>
              <w:spacing w:before="60" w:after="6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Arial" w:hAnsi="Bahnschrift Light" w:cs="Tahoma"/>
                <w:color w:val="000000"/>
                <w:sz w:val="18"/>
                <w:szCs w:val="18"/>
              </w:rPr>
              <w:t>по реквизитам, указанным в Анкете</w:t>
            </w:r>
          </w:p>
        </w:tc>
      </w:tr>
    </w:tbl>
    <w:p w:rsidR="00381A42" w:rsidRPr="00381A42" w:rsidRDefault="00381A42" w:rsidP="00381A42">
      <w:pPr>
        <w:spacing w:before="120" w:after="120" w:line="240" w:lineRule="auto"/>
        <w:ind w:left="142"/>
        <w:jc w:val="both"/>
        <w:rPr>
          <w:rFonts w:ascii="Bahnschrift Light" w:eastAsia="Calibri" w:hAnsi="Bahnschrift Light" w:cs="Tahoma"/>
          <w:color w:val="000000"/>
          <w:sz w:val="18"/>
          <w:szCs w:val="18"/>
        </w:rPr>
      </w:pPr>
      <w:r w:rsidRPr="00381A42">
        <w:rPr>
          <w:rFonts w:ascii="Bahnschrift Light" w:eastAsia="Calibri" w:hAnsi="Bahnschrift Light" w:cs="Tahoma"/>
          <w:color w:val="000000"/>
          <w:sz w:val="18"/>
          <w:szCs w:val="18"/>
        </w:rPr>
        <w:t>Все термины, используемые в настоящем Заявлении с заглавной буквы без дополнительной расшифровки, используются в значении, предусмотренном соответствующим договором.</w:t>
      </w:r>
    </w:p>
    <w:tbl>
      <w:tblPr>
        <w:tblW w:w="498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381A42" w:rsidRPr="00381A42" w:rsidTr="00CD1E1D">
        <w:trPr>
          <w:trHeight w:val="506"/>
        </w:trPr>
        <w:tc>
          <w:tcPr>
            <w:tcW w:w="2500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Клиент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: ___________________________________________</w:t>
            </w:r>
          </w:p>
        </w:tc>
        <w:tc>
          <w:tcPr>
            <w:tcW w:w="2500" w:type="pct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381A42">
              <w:rPr>
                <w:rFonts w:ascii="Bahnschrift Light" w:eastAsia="Arial" w:hAnsi="Bahnschrift Light" w:cs="Tahoma"/>
                <w:color w:val="000000"/>
                <w:sz w:val="18"/>
                <w:szCs w:val="18"/>
                <w:lang w:val="en-US"/>
              </w:rPr>
              <w:t>ООО «СПЭК ИНВЕСТМЕНТ»</w:t>
            </w:r>
          </w:p>
        </w:tc>
      </w:tr>
      <w:tr w:rsidR="00381A42" w:rsidRPr="00381A42" w:rsidTr="00CD1E1D">
        <w:trPr>
          <w:trHeight w:val="506"/>
        </w:trPr>
        <w:tc>
          <w:tcPr>
            <w:tcW w:w="2500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right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__________________/________________________________</w:t>
            </w:r>
          </w:p>
        </w:tc>
        <w:tc>
          <w:tcPr>
            <w:tcW w:w="2500" w:type="pct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__________________/________________________________</w:t>
            </w:r>
          </w:p>
        </w:tc>
      </w:tr>
      <w:tr w:rsidR="00381A42" w:rsidRPr="00381A42" w:rsidTr="00CD1E1D">
        <w:trPr>
          <w:trHeight w:val="506"/>
        </w:trPr>
        <w:tc>
          <w:tcPr>
            <w:tcW w:w="2500" w:type="pct"/>
            <w:shd w:val="clear" w:color="auto" w:fill="auto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подписания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Заявления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: _________________________</w:t>
            </w:r>
          </w:p>
        </w:tc>
        <w:tc>
          <w:tcPr>
            <w:tcW w:w="2500" w:type="pct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Дата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присоединения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: ________________________________</w:t>
            </w:r>
          </w:p>
        </w:tc>
      </w:tr>
    </w:tbl>
    <w:p w:rsidR="00381A42" w:rsidRPr="00381A42" w:rsidRDefault="00381A42" w:rsidP="00381A42">
      <w:pPr>
        <w:spacing w:after="13" w:line="267" w:lineRule="auto"/>
        <w:ind w:left="142" w:firstLine="559"/>
        <w:jc w:val="both"/>
        <w:rPr>
          <w:rFonts w:ascii="Bahnschrift Light" w:eastAsia="Times New Roman" w:hAnsi="Bahnschrift Light" w:cs="Times New Roman"/>
          <w:color w:val="000000"/>
          <w:sz w:val="18"/>
          <w:szCs w:val="18"/>
          <w:lang w:val="en-US"/>
        </w:rPr>
      </w:pPr>
    </w:p>
    <w:tbl>
      <w:tblPr>
        <w:tblW w:w="5000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864"/>
      </w:tblGrid>
      <w:tr w:rsidR="00381A42" w:rsidRPr="00381A42" w:rsidTr="00CD1E1D">
        <w:trPr>
          <w:trHeight w:val="22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</w:rPr>
              <w:t>На основании Заявлении о присоединении между Клиентом и Компанией заключены:</w:t>
            </w:r>
          </w:p>
        </w:tc>
      </w:tr>
      <w:tr w:rsidR="00381A42" w:rsidRPr="00381A42" w:rsidTr="00CD1E1D">
        <w:trPr>
          <w:trHeight w:val="179"/>
        </w:trPr>
        <w:tc>
          <w:tcPr>
            <w:tcW w:w="267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733" w:type="pct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Депозитарный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договор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№ ________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от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__________</w:t>
            </w:r>
          </w:p>
        </w:tc>
      </w:tr>
      <w:tr w:rsidR="00381A42" w:rsidRPr="00381A42" w:rsidTr="00CD1E1D">
        <w:trPr>
          <w:trHeight w:val="140"/>
        </w:trPr>
        <w:tc>
          <w:tcPr>
            <w:tcW w:w="267" w:type="pct"/>
            <w:shd w:val="clear" w:color="auto" w:fill="auto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center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733" w:type="pct"/>
            <w:vAlign w:val="center"/>
          </w:tcPr>
          <w:p w:rsidR="00381A42" w:rsidRPr="00381A42" w:rsidRDefault="00381A42" w:rsidP="00381A42">
            <w:pPr>
              <w:spacing w:before="120" w:after="120" w:line="240" w:lineRule="auto"/>
              <w:ind w:left="29"/>
              <w:jc w:val="both"/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</w:pP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Брокерский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договор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№ ________ </w:t>
            </w:r>
            <w:proofErr w:type="spellStart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>от</w:t>
            </w:r>
            <w:proofErr w:type="spellEnd"/>
            <w:r w:rsidRPr="00381A42">
              <w:rPr>
                <w:rFonts w:ascii="Bahnschrift Light" w:eastAsia="Calibri" w:hAnsi="Bahnschrift Light" w:cs="Tahoma"/>
                <w:color w:val="000000"/>
                <w:sz w:val="18"/>
                <w:szCs w:val="18"/>
                <w:lang w:val="en-US"/>
              </w:rPr>
              <w:t xml:space="preserve"> __________</w:t>
            </w:r>
          </w:p>
        </w:tc>
      </w:tr>
    </w:tbl>
    <w:p w:rsidR="00381A42" w:rsidRPr="00381A42" w:rsidRDefault="00381A42" w:rsidP="00381A42">
      <w:pPr>
        <w:spacing w:after="13" w:line="267" w:lineRule="auto"/>
        <w:ind w:left="142" w:firstLine="559"/>
        <w:jc w:val="both"/>
        <w:rPr>
          <w:rFonts w:ascii="Bahnschrift Light" w:eastAsia="Times New Roman" w:hAnsi="Bahnschrift Light" w:cs="Times New Roman"/>
          <w:color w:val="000000"/>
          <w:sz w:val="18"/>
          <w:szCs w:val="18"/>
          <w:lang w:val="en-US"/>
        </w:rPr>
      </w:pPr>
    </w:p>
    <w:p w:rsidR="00937DDE" w:rsidRDefault="00937DDE">
      <w:bookmarkStart w:id="1" w:name="_GoBack"/>
      <w:bookmarkEnd w:id="1"/>
    </w:p>
    <w:sectPr w:rsidR="00937DDE" w:rsidSect="00381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2A" w:rsidRDefault="0063332A" w:rsidP="00381A42">
      <w:pPr>
        <w:spacing w:after="0" w:line="240" w:lineRule="auto"/>
      </w:pPr>
      <w:r>
        <w:separator/>
      </w:r>
    </w:p>
  </w:endnote>
  <w:endnote w:type="continuationSeparator" w:id="0">
    <w:p w:rsidR="0063332A" w:rsidRDefault="0063332A" w:rsidP="0038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2A" w:rsidRDefault="0063332A" w:rsidP="00381A42">
      <w:pPr>
        <w:spacing w:after="0" w:line="240" w:lineRule="auto"/>
      </w:pPr>
      <w:r>
        <w:separator/>
      </w:r>
    </w:p>
  </w:footnote>
  <w:footnote w:type="continuationSeparator" w:id="0">
    <w:p w:rsidR="0063332A" w:rsidRDefault="0063332A" w:rsidP="00381A42">
      <w:pPr>
        <w:spacing w:after="0" w:line="240" w:lineRule="auto"/>
      </w:pPr>
      <w:r>
        <w:continuationSeparator/>
      </w:r>
    </w:p>
  </w:footnote>
  <w:footnote w:id="1">
    <w:p w:rsidR="00381A42" w:rsidRPr="00320B23" w:rsidRDefault="00381A42" w:rsidP="00381A42">
      <w:pPr>
        <w:pStyle w:val="a3"/>
        <w:rPr>
          <w:lang w:val="ru-RU"/>
        </w:rPr>
      </w:pPr>
      <w:r>
        <w:rPr>
          <w:rStyle w:val="a5"/>
        </w:rPr>
        <w:footnoteRef/>
      </w:r>
      <w:r w:rsidRPr="00320B23">
        <w:rPr>
          <w:lang w:val="ru-RU"/>
        </w:rPr>
        <w:t xml:space="preserve"> </w:t>
      </w:r>
      <w:r w:rsidRPr="00320B23">
        <w:rPr>
          <w:rFonts w:ascii="Tahoma" w:eastAsia="Calibri" w:hAnsi="Tahoma" w:cs="Tahoma"/>
          <w:sz w:val="14"/>
          <w:szCs w:val="14"/>
          <w:lang w:val="ru-RU"/>
        </w:rPr>
        <w:t>Выбор договора, заключаемого в соответствии с Заявлением, осуществляется Клиентом путем проставления отметок в столбце «Для отметок» вышеуказанной таблицы напротив соответствующего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5BA0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42"/>
    <w:rsid w:val="00381A42"/>
    <w:rsid w:val="0063332A"/>
    <w:rsid w:val="0093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CFB27-5EC0-492A-82FC-2F42A80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1A42"/>
    <w:pPr>
      <w:spacing w:after="0" w:line="240" w:lineRule="auto"/>
      <w:ind w:left="142" w:firstLine="55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81A4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381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5254-6E77-439D-986B-E82D362A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1</cp:revision>
  <dcterms:created xsi:type="dcterms:W3CDTF">2024-11-26T09:03:00Z</dcterms:created>
  <dcterms:modified xsi:type="dcterms:W3CDTF">2024-11-26T09:05:00Z</dcterms:modified>
</cp:coreProperties>
</file>